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bottom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761F27" w:rsidRPr="00152F59" w:rsidTr="006C03CC">
        <w:trPr>
          <w:trHeight w:val="1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27" w:rsidRDefault="00761F27" w:rsidP="006C03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Davat"/>
                <w:b/>
                <w:bCs/>
                <w:sz w:val="32"/>
                <w:szCs w:val="32"/>
                <w:rtl/>
                <w:lang w:bidi="fa-IR"/>
              </w:rPr>
            </w:pPr>
          </w:p>
          <w:p w:rsidR="00761F27" w:rsidRPr="00152F59" w:rsidRDefault="00761F27" w:rsidP="006C03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Davat"/>
                <w:b/>
                <w:bCs/>
                <w:sz w:val="32"/>
                <w:szCs w:val="32"/>
                <w:rtl/>
                <w:lang w:bidi="fa-IR"/>
              </w:rPr>
            </w:pPr>
            <w:r w:rsidRPr="00152F59">
              <w:rPr>
                <w:rFonts w:ascii="Times New Roman" w:eastAsia="Times New Roman" w:hAnsi="Times New Roman" w:cs="B Davat" w:hint="cs"/>
                <w:b/>
                <w:bCs/>
                <w:sz w:val="32"/>
                <w:szCs w:val="32"/>
                <w:rtl/>
                <w:lang w:bidi="fa-IR"/>
              </w:rPr>
              <w:t xml:space="preserve">فرایندها </w:t>
            </w:r>
            <w:r w:rsidRPr="00152F5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152F59">
              <w:rPr>
                <w:rFonts w:ascii="Times New Roman" w:eastAsia="Times New Roman" w:hAnsi="Times New Roman" w:cs="B Davat" w:hint="cs"/>
                <w:b/>
                <w:bCs/>
                <w:sz w:val="32"/>
                <w:szCs w:val="32"/>
                <w:rtl/>
                <w:lang w:bidi="fa-IR"/>
              </w:rPr>
              <w:t xml:space="preserve"> معاونت آموزشی دانشگاه</w:t>
            </w:r>
          </w:p>
        </w:tc>
      </w:tr>
    </w:tbl>
    <w:p w:rsidR="00761F27" w:rsidRPr="00152F59" w:rsidRDefault="00761F27" w:rsidP="00761F2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lang w:bidi="fa-IR"/>
        </w:rPr>
      </w:pPr>
    </w:p>
    <w:p w:rsidR="00761F27" w:rsidRPr="00152F59" w:rsidRDefault="00761F27" w:rsidP="00F90C2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کدفرایند :</w:t>
      </w:r>
      <w:bookmarkStart w:id="0" w:name="کد25"/>
      <w:r w:rsidR="006453DF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              </w:t>
      </w:r>
      <w:r w:rsidRPr="00152F5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گروه هدف </w:t>
      </w:r>
      <w:bookmarkEnd w:id="0"/>
      <w:r w:rsidRPr="00152F59">
        <w:rPr>
          <w:rFonts w:ascii="Times New Roman" w:eastAsia="Times New Roman" w:hAnsi="Times New Roman" w:cs="B Nazanin" w:hint="cs"/>
          <w:rtl/>
          <w:lang w:bidi="fa-IR"/>
        </w:rPr>
        <w:t xml:space="preserve">: </w:t>
      </w:r>
      <w:r w:rsidR="007227C4">
        <w:rPr>
          <w:rFonts w:ascii="Times New Roman" w:eastAsia="Times New Roman" w:hAnsi="Times New Roman" w:cs="B Nazanin" w:hint="cs"/>
          <w:rtl/>
          <w:lang w:bidi="fa-IR"/>
        </w:rPr>
        <w:t>اعضای هیات علمی</w:t>
      </w:r>
      <w:r w:rsidR="006453D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233EB9" w:rsidRPr="007227C4">
        <w:rPr>
          <w:rFonts w:ascii="Times New Roman" w:eastAsia="Times New Roman" w:hAnsi="Times New Roman" w:cs="B Nazanin" w:hint="cs"/>
          <w:rtl/>
          <w:lang w:bidi="fa-IR"/>
        </w:rPr>
        <w:t xml:space="preserve">تمام وقت </w:t>
      </w:r>
      <w:r w:rsidR="007227C4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رسمی </w:t>
      </w:r>
    </w:p>
    <w:p w:rsidR="00761F27" w:rsidRPr="00152F59" w:rsidRDefault="00761F27" w:rsidP="00761F2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5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761F27" w:rsidRPr="00152F59" w:rsidTr="006C03CC">
        <w:trPr>
          <w:trHeight w:val="142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761F27" w:rsidRPr="00152F59" w:rsidRDefault="00761F27" w:rsidP="006C03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</w:tbl>
    <w:p w:rsidR="00761F27" w:rsidRPr="00152F59" w:rsidRDefault="00761F27" w:rsidP="00761F2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حوزه :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معاونت آموزشی و تحصیلات تکمیلی</w:t>
      </w:r>
    </w:p>
    <w:p w:rsidR="00761F27" w:rsidRPr="00152F59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16"/>
          <w:szCs w:val="16"/>
          <w:lang w:bidi="fa-IR"/>
        </w:rPr>
      </w:pPr>
    </w:p>
    <w:p w:rsidR="00761F27" w:rsidRPr="00152F59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16"/>
          <w:szCs w:val="16"/>
          <w:lang w:bidi="fa-IR"/>
        </w:rPr>
      </w:pPr>
    </w:p>
    <w:p w:rsidR="00761F27" w:rsidRPr="004B005E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FF0000"/>
          <w:sz w:val="16"/>
          <w:szCs w:val="16"/>
          <w:rtl/>
          <w:lang w:bidi="fa-IR"/>
        </w:rPr>
      </w:pPr>
    </w:p>
    <w:p w:rsidR="00761F27" w:rsidRPr="005C7E5F" w:rsidRDefault="00761F27" w:rsidP="00EC552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5C7E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نام فرایند : </w:t>
      </w:r>
      <w:r w:rsidR="00EC552C" w:rsidRPr="005C7E5F">
        <w:rPr>
          <w:rFonts w:ascii="Times New Roman" w:eastAsia="Times New Roman" w:hAnsi="Times New Roman" w:cs="B Nazanin" w:hint="cs"/>
          <w:rtl/>
          <w:lang w:bidi="fa-IR"/>
        </w:rPr>
        <w:t>اعطای پایه تشویقی اجرایی</w:t>
      </w:r>
    </w:p>
    <w:p w:rsidR="00761F27" w:rsidRPr="00152F59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انجام فرایند به وسیله :</w:t>
      </w:r>
      <w:r w:rsidRPr="00152F59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Pr="00152F59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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نرم افزار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152F59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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دستی 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sym w:font="Webdings" w:char="F03C"/>
      </w:r>
      <w:r w:rsidRPr="00152F59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ترکیب هر دو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61F27" w:rsidRPr="005C7E5F" w:rsidRDefault="00761F27" w:rsidP="00EC552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5C7E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</w:t>
      </w:r>
      <w:r w:rsidRPr="005C7E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خروجی اصلی فرایند:</w:t>
      </w:r>
      <w:r w:rsidRPr="005C7E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EC552C" w:rsidRPr="005C7E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اعطای پایه تشویقی اجرایی</w:t>
      </w:r>
    </w:p>
    <w:tbl>
      <w:tblPr>
        <w:tblpPr w:leftFromText="180" w:rightFromText="180" w:vertAnchor="text" w:horzAnchor="margin" w:tblpXSpec="center" w:tblpY="1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761F27" w:rsidRPr="00152F59" w:rsidTr="006C03CC">
        <w:trPr>
          <w:trHeight w:val="179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761F27" w:rsidRPr="00152F59" w:rsidRDefault="00761F27" w:rsidP="006C03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761F27" w:rsidRPr="00152F59" w:rsidRDefault="00761F27" w:rsidP="00761F2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761F27" w:rsidRDefault="00761F27" w:rsidP="00EC552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شرح فرایند :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EC55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اعضای هیات علمی دانشگاه که در سمتهای رئیس موسسه، معاون و مدیر ستادی، رئیس دانشکده و سمتهای هم تراز با آن، دارای خدمات ارزنده قابل قبول با تایید وزیر برای رئیس موسسه و با تشخیص و تایید هیات رئیسه دانشگاه برای سایر سمتهای مدیریتی می باشند (به ازاء هر دوسال خدمت یک پایه و حداکثر دو پایه در طول خدمت) تحت عنوان پایه تشویقی اجرایی اعطا می گردد.</w:t>
      </w:r>
    </w:p>
    <w:p w:rsidR="00C47DF0" w:rsidRPr="006453DF" w:rsidRDefault="00C47DF0" w:rsidP="00C47DF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Pr="009B3D17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نحوه اجرا :</w:t>
      </w:r>
    </w:p>
    <w:p w:rsidR="00C24C4A" w:rsidRDefault="00EC552C" w:rsidP="00EC552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بررسی سوابق  مدیریتی </w:t>
      </w:r>
      <w:r w:rsidR="007E7B2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خدمات</w:t>
      </w:r>
      <w:r w:rsidR="007E7B2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ارزنده و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قابل قبول </w:t>
      </w:r>
      <w:r w:rsidR="007E7B2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اعضای هیات علمی دارای سمت اجرایی توسط معاونت آموزشی دانشگاه</w:t>
      </w:r>
    </w:p>
    <w:p w:rsidR="007E7B26" w:rsidRDefault="007E7B26" w:rsidP="007E7B26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ارسال پیشنهاد اعطای پایه تشویقی اجرایی عضو هیات علمی دارای سمت مدیریتی به هیات رئیسه دانشگاه </w:t>
      </w:r>
      <w:r w:rsidR="00C47DF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همراه با تعیین تاریخ اجرا</w:t>
      </w:r>
      <w:bookmarkStart w:id="1" w:name="_GoBack"/>
      <w:bookmarkEnd w:id="1"/>
    </w:p>
    <w:p w:rsidR="007E7B26" w:rsidRDefault="00F544C6" w:rsidP="00375520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صورت موافقت و تصویب در هیات رئیسه، </w:t>
      </w:r>
      <w:r w:rsidR="00C47DF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صدور نامه اعطای پایه تشویقی اجرایی عضو هیات علمی دارای سمت مدیریتی به معاونت اداری و مالی </w:t>
      </w:r>
    </w:p>
    <w:p w:rsidR="00375520" w:rsidRDefault="00375520" w:rsidP="00375520">
      <w:pPr>
        <w:bidi/>
        <w:spacing w:after="0" w:line="240" w:lineRule="auto"/>
        <w:ind w:left="1494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8C5B1E" w:rsidRDefault="008C5B1E" w:rsidP="00FE60F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fa-IR"/>
        </w:rPr>
      </w:pPr>
    </w:p>
    <w:p w:rsidR="00761F27" w:rsidRDefault="00761F27" w:rsidP="008C5B1E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fa-IR"/>
        </w:rPr>
      </w:pPr>
      <w:r w:rsidRPr="00466A9E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مدارک </w:t>
      </w:r>
      <w:r w:rsidR="009C7600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مورد نیاز</w:t>
      </w:r>
    </w:p>
    <w:p w:rsidR="009C7600" w:rsidRDefault="009C7600" w:rsidP="009C760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fa-IR"/>
        </w:rPr>
      </w:pPr>
    </w:p>
    <w:p w:rsidR="00953CDA" w:rsidRPr="005C7E5F" w:rsidRDefault="00953CDA" w:rsidP="00375520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C7E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آیین نامه استخدامی و مصوبات هیات امناء دانشگاه در خصوص م</w:t>
      </w:r>
      <w:r w:rsidR="00375520" w:rsidRPr="005C7E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اعطای پایه نشویقی </w:t>
      </w:r>
    </w:p>
    <w:p w:rsidR="00375520" w:rsidRPr="005C7E5F" w:rsidRDefault="00375520" w:rsidP="00375520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C7E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احکام انتصاب عضو هیات علمی در سمت اجرایی</w:t>
      </w:r>
    </w:p>
    <w:p w:rsidR="00375520" w:rsidRPr="00953CDA" w:rsidRDefault="00375520" w:rsidP="00375520">
      <w:pPr>
        <w:pStyle w:val="ListParagraph"/>
        <w:bidi/>
        <w:spacing w:after="0" w:line="240" w:lineRule="auto"/>
        <w:ind w:left="1854"/>
        <w:jc w:val="lowKashida"/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</w:pPr>
    </w:p>
    <w:p w:rsidR="00761F27" w:rsidRPr="00152F59" w:rsidRDefault="00761F27" w:rsidP="005720BA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Pr="00152F59" w:rsidRDefault="00761F27" w:rsidP="00761F27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Pr="00152F59" w:rsidRDefault="00761F27" w:rsidP="00761F27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Default="00761F27" w:rsidP="00761F27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صاحب فرا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ند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: معاونت آموزش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و تحص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لات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تکم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ل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دانشگاه                         </w:t>
      </w:r>
      <w:r w:rsidRPr="00152F5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واحد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: </w:t>
      </w:r>
    </w:p>
    <w:p w:rsidR="00D52270" w:rsidRDefault="00D52270" w:rsidP="009C7600"/>
    <w:sectPr w:rsidR="00D52270" w:rsidSect="00D445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4D4"/>
    <w:multiLevelType w:val="hybridMultilevel"/>
    <w:tmpl w:val="9432EB00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DBD5AA3"/>
    <w:multiLevelType w:val="hybridMultilevel"/>
    <w:tmpl w:val="DB7256D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32B4F1C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567B6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7"/>
    <w:rsid w:val="000E4E53"/>
    <w:rsid w:val="002027F2"/>
    <w:rsid w:val="00233EB9"/>
    <w:rsid w:val="00375520"/>
    <w:rsid w:val="00466A9E"/>
    <w:rsid w:val="004B005E"/>
    <w:rsid w:val="005720BA"/>
    <w:rsid w:val="005C7E5F"/>
    <w:rsid w:val="006453DF"/>
    <w:rsid w:val="007227C4"/>
    <w:rsid w:val="00761F27"/>
    <w:rsid w:val="007E7B26"/>
    <w:rsid w:val="008C5B1E"/>
    <w:rsid w:val="008D03D2"/>
    <w:rsid w:val="008E6E24"/>
    <w:rsid w:val="00953CDA"/>
    <w:rsid w:val="009C7600"/>
    <w:rsid w:val="00BF2CD3"/>
    <w:rsid w:val="00C24C4A"/>
    <w:rsid w:val="00C47DF0"/>
    <w:rsid w:val="00D44537"/>
    <w:rsid w:val="00D52270"/>
    <w:rsid w:val="00EC552C"/>
    <w:rsid w:val="00F544C6"/>
    <w:rsid w:val="00F90C25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2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5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2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5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Rahideh</cp:lastModifiedBy>
  <cp:revision>15</cp:revision>
  <dcterms:created xsi:type="dcterms:W3CDTF">2019-11-05T10:39:00Z</dcterms:created>
  <dcterms:modified xsi:type="dcterms:W3CDTF">2020-07-08T04:53:00Z</dcterms:modified>
</cp:coreProperties>
</file>