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bottom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34640" w:rsidRPr="00B34640" w:rsidTr="00D41B7B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33F" w:rsidRPr="00B34640" w:rsidRDefault="003C733F" w:rsidP="00D41B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  <w:p w:rsidR="003C733F" w:rsidRPr="00B34640" w:rsidRDefault="003C733F" w:rsidP="00D41B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B34640">
              <w:rPr>
                <w:rFonts w:ascii="Times New Roman" w:eastAsia="Times New Roman" w:hAnsi="Times New Roman" w:cs="B Davat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فرایندها </w:t>
            </w:r>
            <w:r w:rsidRPr="00B34640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–</w:t>
            </w:r>
            <w:r w:rsidRPr="00B34640">
              <w:rPr>
                <w:rFonts w:ascii="Times New Roman" w:eastAsia="Times New Roman" w:hAnsi="Times New Roman" w:cs="B Davat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معاونت آموزشی دانشگاه</w:t>
            </w:r>
          </w:p>
        </w:tc>
      </w:tr>
    </w:tbl>
    <w:p w:rsidR="003C733F" w:rsidRPr="00B34640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            کدفرایند :</w:t>
      </w:r>
      <w:bookmarkStart w:id="0" w:name="کد25"/>
      <w:r w:rsidRPr="00B34640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گروه هدف </w:t>
      </w:r>
      <w:bookmarkEnd w:id="0"/>
      <w:r w:rsidRPr="00B34640">
        <w:rPr>
          <w:rFonts w:ascii="Times New Roman" w:eastAsia="Times New Roman" w:hAnsi="Times New Roman" w:cs="B Nazanin" w:hint="cs"/>
          <w:color w:val="000000" w:themeColor="text1"/>
          <w:rtl/>
          <w:lang w:bidi="fa-IR"/>
        </w:rPr>
        <w:t>: دانشحویان مقطع دکتری</w:t>
      </w:r>
      <w:r w:rsidR="00646416"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</w:t>
      </w:r>
      <w:r w:rsidR="00646416" w:rsidRPr="00B34640">
        <w:rPr>
          <w:rFonts w:ascii="Times New Roman" w:eastAsia="Times New Roman" w:hAnsi="Times New Roman" w:cs="B Nazanin" w:hint="cs"/>
          <w:color w:val="000000" w:themeColor="text1"/>
          <w:rtl/>
          <w:lang w:bidi="fa-IR"/>
        </w:rPr>
        <w:t>دوره روزانه</w:t>
      </w:r>
      <w:r w:rsidR="00581B49"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</w:t>
      </w:r>
      <w:r w:rsidR="00581B49" w:rsidRPr="00B34640">
        <w:rPr>
          <w:rFonts w:ascii="Times New Roman" w:eastAsia="Times New Roman" w:hAnsi="Times New Roman" w:cs="B Nazanin" w:hint="cs"/>
          <w:color w:val="000000" w:themeColor="text1"/>
          <w:rtl/>
          <w:lang w:bidi="fa-IR"/>
        </w:rPr>
        <w:t>دیگر دانشگاهها</w:t>
      </w:r>
    </w:p>
    <w:p w:rsidR="003C733F" w:rsidRPr="00B34640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</w:pPr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B34640" w:rsidRPr="00B34640" w:rsidTr="00D41B7B">
        <w:trPr>
          <w:trHeight w:val="142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3C733F" w:rsidRPr="00B34640" w:rsidRDefault="003C733F" w:rsidP="00D41B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rtl/>
                <w:lang w:bidi="fa-IR"/>
              </w:rPr>
            </w:pPr>
          </w:p>
        </w:tc>
      </w:tr>
    </w:tbl>
    <w:p w:rsidR="003C733F" w:rsidRPr="00B34640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                   </w:t>
      </w:r>
      <w:r w:rsidR="00646416"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حوزه :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معاونت آموزشی و تحصیلات تکمیلی</w:t>
      </w: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3C733F" w:rsidRPr="00B34640" w:rsidRDefault="003C733F" w:rsidP="00A0315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 نام فرایند :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فرصت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تحقیقاتی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دانشجویان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دکتری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سایر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A03154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bidi="fa-IR"/>
        </w:rPr>
        <w:softHyphen/>
      </w:r>
      <w:bookmarkStart w:id="1" w:name="_GoBack"/>
      <w:bookmarkEnd w:id="1"/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های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ایران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به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صنعتی</w:t>
      </w:r>
      <w:r w:rsidR="00A03154" w:rsidRPr="00A03154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03154" w:rsidRPr="00A03154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شیراز</w:t>
      </w: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انجام فرایند به وسیله :</w:t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>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نرم افزار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 </w:t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>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دستی 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lang w:bidi="fa-IR"/>
        </w:rPr>
        <w:sym w:font="Webdings" w:char="F03C"/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ترکیب هر دو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:rsidR="003C733F" w:rsidRPr="00B34640" w:rsidRDefault="003C733F" w:rsidP="008C160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خروجی اصلی فرایند : </w:t>
      </w:r>
      <w:r w:rsidR="008C160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پذیرش دانشجویان روزانه سایر دانشگاههای در قالب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فرصت تحقیقاتی</w:t>
      </w:r>
      <w:r w:rsidR="009946CD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داخل کشور</w:t>
      </w:r>
      <w:r w:rsidR="0046179B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C160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در دانشگاه صنعتی شیراز به منظور افزایش فعالیتهای علمی و پژوهشی و توانمندسازی دانشجویان 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B34640" w:rsidRPr="00B34640" w:rsidTr="00D41B7B">
        <w:trPr>
          <w:trHeight w:val="179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3C733F" w:rsidRPr="00B34640" w:rsidRDefault="003C733F" w:rsidP="00D41B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3C733F" w:rsidRPr="00B34640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fa-IR"/>
        </w:rPr>
      </w:pPr>
    </w:p>
    <w:p w:rsidR="003C733F" w:rsidRPr="00B34640" w:rsidRDefault="003C733F" w:rsidP="00581B4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شرح فرایند :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633C30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تقاضای 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دانشجویان متقاضی و واجد شرایط </w:t>
      </w:r>
      <w:r w:rsidR="00633C30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دیگر دانشگاهها </w:t>
      </w:r>
      <w:r w:rsidR="00646416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مطابق </w:t>
      </w:r>
      <w:r w:rsidR="0046179B" w:rsidRPr="00B34640">
        <w:rPr>
          <w:rFonts w:ascii="Times New Roman" w:eastAsia="Times New Roman" w:hAnsi="Times New Roman" w:cs="Cambria" w:hint="cs"/>
          <w:color w:val="000000" w:themeColor="text1"/>
          <w:sz w:val="24"/>
          <w:szCs w:val="24"/>
          <w:rtl/>
          <w:lang w:bidi="fa-IR"/>
        </w:rPr>
        <w:t>"</w:t>
      </w:r>
      <w:r w:rsidR="00646416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شیوه نامه </w:t>
      </w:r>
      <w:r w:rsidR="0046179B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اجرایی </w:t>
      </w:r>
      <w:r w:rsidR="00646416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فرصت تحقیقاتی کوتاه مدت </w:t>
      </w:r>
      <w:r w:rsidR="0046179B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در خارج و داخل کشور </w:t>
      </w:r>
      <w:r w:rsidR="0046179B" w:rsidRPr="00B34640">
        <w:rPr>
          <w:rFonts w:ascii="Times New Roman" w:eastAsia="Times New Roman" w:hAnsi="Times New Roman" w:cs="Cambria" w:hint="cs"/>
          <w:b/>
          <w:bCs/>
          <w:color w:val="000000" w:themeColor="text1"/>
          <w:sz w:val="24"/>
          <w:szCs w:val="24"/>
          <w:rtl/>
          <w:lang w:bidi="fa-IR"/>
        </w:rPr>
        <w:t>"</w:t>
      </w:r>
      <w:r w:rsidR="0046179B" w:rsidRPr="00B34640">
        <w:rPr>
          <w:rFonts w:ascii="Times New Roman" w:eastAsia="Times New Roman" w:hAnsi="Times New Roman" w:cs="Cambri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C160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پس از درخواست معاونت آموزشی دانشگاه مبدا دانشجو و بر اساس موافقت استاد راهنما، دانشکده و شورای تحصیلات تکمیلی دانشگاه صنعتی شیراز، تایید </w:t>
      </w:r>
      <w:r w:rsidR="00633C30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و اقدام </w:t>
      </w:r>
      <w:r w:rsidR="00581B4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های بعدی صورت می گیرد.</w:t>
      </w: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نحوه اجرا :</w:t>
      </w:r>
    </w:p>
    <w:p w:rsidR="003C733F" w:rsidRPr="00B34640" w:rsidRDefault="00633C30" w:rsidP="00633C30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معرفی دانشجو توسط</w:t>
      </w:r>
      <w:r w:rsidR="008C160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معاونت آموزشی و یا پژوهشی دانشگاه مبدا 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برای فرصت تحقیقاتی کوتاه مدت داخل </w:t>
      </w:r>
      <w:r w:rsidR="008C1609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633C30" w:rsidRPr="00B34640" w:rsidRDefault="00633C30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ارجاع درخواست به دانشکده و استاد راهنمای مورد تقاضا توسط معاونت آموزشی دانشگاه</w:t>
      </w:r>
    </w:p>
    <w:p w:rsidR="00633C30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بررسی موضوع و اعلام نظر دانشکده و استاد راهنمای مورد تقاضا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بررسی موضوع در شورای تحصیلات تکمیلی دانشگاه 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اعلام نظر شورای تحصیلات تکمیلی به معاونت آموزشی و پژوهشی دانشگاه مبدا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دریافت صدور حکم فرصت تحقیقاتی دانشجو از سوی امور دانشجویان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ارسال حکم فرصت تحقیقاتی دانشجو به معاونت اداری و مالی جهت اجرای مفاد حکم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معرفی دانشجو به واحد حراست برای صدور کارت دانشجویی 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معرفی دا</w:t>
      </w:r>
      <w:r w:rsidR="00867C53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ن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شجو به واحدهای مختلف دانشگاه برای تردد و استفاده از امکانات مطابق ضوابط</w:t>
      </w:r>
    </w:p>
    <w:p w:rsidR="00D0443E" w:rsidRPr="00B34640" w:rsidRDefault="00D0443E" w:rsidP="00D044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دریافت درخواست تمدید فرصت تحقیقاتی </w:t>
      </w:r>
      <w:r w:rsidR="00E26BBB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دانشجو از سوی معاونت آموزشی دانشگاه مقصد</w:t>
      </w:r>
    </w:p>
    <w:p w:rsidR="00E26BBB" w:rsidRPr="00B34640" w:rsidRDefault="00E26BBB" w:rsidP="00E26BB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ارجاع نامه به دانشکده و استاد راهنما</w:t>
      </w:r>
    </w:p>
    <w:p w:rsidR="00E26BBB" w:rsidRPr="00B34640" w:rsidRDefault="00E26BBB" w:rsidP="00E26BB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بررسی موضوع و اعلام نظر دانشکده و استاد راهنمای مورد تقاضا</w:t>
      </w:r>
    </w:p>
    <w:p w:rsidR="00E26BBB" w:rsidRPr="00B34640" w:rsidRDefault="00E26BBB" w:rsidP="00E26BB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بررسی موضوع در شورای تحصیلات تکمیلی دانشگاه</w:t>
      </w:r>
    </w:p>
    <w:p w:rsidR="00E26BBB" w:rsidRPr="00B34640" w:rsidRDefault="00E26BBB" w:rsidP="00867C5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اعلام نظر شورای تحصیلات تکمیلی به معاونت آموزشی و پژوهشی دانشگاه مبدا به همرا</w:t>
      </w:r>
      <w:r w:rsidR="00867C53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ه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ارسال گزارش پیشرفت کار شش ماه و موافقت استاد راهنمای داخل</w:t>
      </w:r>
    </w:p>
    <w:p w:rsidR="00E26BBB" w:rsidRPr="00B34640" w:rsidRDefault="00E26BBB" w:rsidP="00E26BB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دریافت حکم تمدید فرصت داخل </w:t>
      </w:r>
    </w:p>
    <w:p w:rsidR="00E26BBB" w:rsidRPr="00B34640" w:rsidRDefault="00867C53" w:rsidP="00867C5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اعلام تمدید فرصت</w:t>
      </w:r>
      <w:r w:rsidR="00E26BBB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دانشجو به واحدهای مختلف دانشگاه برای تردد و استفاده از امکانات مطابق ضوابط</w:t>
      </w:r>
    </w:p>
    <w:p w:rsidR="003C733F" w:rsidRPr="00B34640" w:rsidRDefault="00867C53" w:rsidP="00867C5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ارائه درخواست و تکمیل فرم تسویه دانشجو </w:t>
      </w:r>
    </w:p>
    <w:p w:rsidR="00867C53" w:rsidRPr="00B34640" w:rsidRDefault="00867C53" w:rsidP="00867C5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lastRenderedPageBreak/>
        <w:t>ارسال گزارش و تاییدیه استاد راهنما به معاونت آموزشی و پژوهشی دانشگاه مبدا</w:t>
      </w:r>
    </w:p>
    <w:p w:rsidR="00867C53" w:rsidRPr="00B34640" w:rsidRDefault="00867C53" w:rsidP="00581B49">
      <w:pPr>
        <w:bidi/>
        <w:spacing w:after="0" w:line="240" w:lineRule="auto"/>
        <w:ind w:left="149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</w:p>
    <w:p w:rsidR="003C733F" w:rsidRPr="00B34640" w:rsidRDefault="003C733F" w:rsidP="00867C53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مدارک </w:t>
      </w:r>
      <w:r w:rsidR="00867C53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شش ماه اول:</w:t>
      </w:r>
    </w:p>
    <w:p w:rsidR="001E5751" w:rsidRPr="00B34640" w:rsidRDefault="00867C53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گزارش پیشرفت کار شش ماه اول </w:t>
      </w:r>
    </w:p>
    <w:p w:rsidR="00867C53" w:rsidRPr="00B34640" w:rsidRDefault="00867C53" w:rsidP="00867C53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تاییدیه استاد راهنما</w:t>
      </w:r>
    </w:p>
    <w:p w:rsidR="000934DF" w:rsidRPr="00B34640" w:rsidRDefault="000934DF" w:rsidP="000934D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موافقت استاد (برای تمدید دوره)</w:t>
      </w:r>
    </w:p>
    <w:p w:rsidR="003C733F" w:rsidRPr="00B34640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1E5751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مدارک </w:t>
      </w:r>
      <w:r w:rsidR="001E5751"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مرحله دو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 </w:t>
      </w:r>
    </w:p>
    <w:p w:rsidR="003C733F" w:rsidRPr="00B34640" w:rsidRDefault="003C733F" w:rsidP="00867C53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گزارش </w:t>
      </w:r>
      <w:r w:rsidR="00867C53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پیشرفت کار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934DF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دوره</w:t>
      </w:r>
    </w:p>
    <w:p w:rsidR="003C733F" w:rsidRPr="00B34640" w:rsidRDefault="003C733F" w:rsidP="000934D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گزارش</w:t>
      </w:r>
      <w:r w:rsidR="000934DF"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استاد راهنما</w:t>
      </w:r>
    </w:p>
    <w:p w:rsidR="003C733F" w:rsidRPr="00B34640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صاحب فرا</w:t>
      </w: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B34640">
        <w:rPr>
          <w:rFonts w:ascii="Times New Roman" w:eastAsia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ند</w:t>
      </w:r>
      <w:r w:rsidRPr="00B34640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>: معاونت آموزش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B34640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و تحص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B34640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  <w:lang w:bidi="fa-IR"/>
        </w:rPr>
        <w:t>لات</w:t>
      </w:r>
      <w:r w:rsidRPr="00B34640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تکم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B34640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B34640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B34640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دانشگاه                         </w:t>
      </w:r>
      <w:r w:rsidRPr="00B3464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B34640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: </w:t>
      </w:r>
    </w:p>
    <w:p w:rsidR="003C733F" w:rsidRPr="00B34640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34640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الکترونیکی کردن فرم های فرایند : </w:t>
      </w: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B34640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D80F2C" w:rsidRPr="00B34640" w:rsidRDefault="00D80F2C">
      <w:pPr>
        <w:rPr>
          <w:color w:val="000000" w:themeColor="text1"/>
        </w:rPr>
      </w:pPr>
    </w:p>
    <w:sectPr w:rsidR="00D80F2C" w:rsidRPr="00B34640" w:rsidSect="00D445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A54"/>
    <w:multiLevelType w:val="hybridMultilevel"/>
    <w:tmpl w:val="E728A4B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3F"/>
    <w:rsid w:val="00056085"/>
    <w:rsid w:val="000934DF"/>
    <w:rsid w:val="001E5751"/>
    <w:rsid w:val="00233770"/>
    <w:rsid w:val="003C733F"/>
    <w:rsid w:val="0046179B"/>
    <w:rsid w:val="004F1024"/>
    <w:rsid w:val="00522DEA"/>
    <w:rsid w:val="00581B49"/>
    <w:rsid w:val="00633C30"/>
    <w:rsid w:val="00646416"/>
    <w:rsid w:val="00794D7F"/>
    <w:rsid w:val="00867C53"/>
    <w:rsid w:val="008C1609"/>
    <w:rsid w:val="009946CD"/>
    <w:rsid w:val="00A03154"/>
    <w:rsid w:val="00B34640"/>
    <w:rsid w:val="00D0443E"/>
    <w:rsid w:val="00D44537"/>
    <w:rsid w:val="00D80F2C"/>
    <w:rsid w:val="00E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3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3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Rahideh</cp:lastModifiedBy>
  <cp:revision>14</cp:revision>
  <dcterms:created xsi:type="dcterms:W3CDTF">2019-11-05T06:29:00Z</dcterms:created>
  <dcterms:modified xsi:type="dcterms:W3CDTF">2020-07-08T04:32:00Z</dcterms:modified>
</cp:coreProperties>
</file>